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CEB" w14:textId="77777777" w:rsidR="00DD4DC1" w:rsidRDefault="00DD4DC1" w:rsidP="00022A94">
      <w:pPr>
        <w:autoSpaceDE w:val="0"/>
        <w:autoSpaceDN w:val="0"/>
        <w:adjustRightInd w:val="0"/>
        <w:spacing w:after="0" w:line="360" w:lineRule="auto"/>
        <w:ind w:left="-851"/>
        <w:rPr>
          <w:rFonts w:ascii="Gill Sans MT" w:hAnsi="Gill Sans MT" w:cs="Gill Sans MT"/>
          <w:b/>
          <w:bCs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38B6B1D" wp14:editId="3D9C0013">
            <wp:extent cx="7886700" cy="1495388"/>
            <wp:effectExtent l="0" t="0" r="0" b="0"/>
            <wp:docPr id="2" name="Picture 2" descr="A yellow square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quare with a white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92" cy="1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D01B" w14:textId="56976B8A" w:rsidR="00DF6F9D" w:rsidRPr="00DF6F9D" w:rsidRDefault="00DF6F9D" w:rsidP="00022A94">
      <w:pPr>
        <w:pStyle w:val="Nessunaspaziatura"/>
        <w:spacing w:line="360" w:lineRule="auto"/>
        <w:rPr>
          <w:rFonts w:ascii="Gill Sans MT" w:hAnsi="Gill Sans MT"/>
          <w:b/>
          <w:sz w:val="18"/>
          <w:szCs w:val="18"/>
        </w:rPr>
      </w:pPr>
    </w:p>
    <w:p w14:paraId="18CC7379" w14:textId="3CA44834" w:rsidR="00EB1F49" w:rsidRPr="00BB0253" w:rsidRDefault="00775DD6" w:rsidP="00BB0253">
      <w:pPr>
        <w:pStyle w:val="Nessunaspaziatura"/>
        <w:spacing w:line="360" w:lineRule="auto"/>
        <w:ind w:left="7200" w:firstLine="720"/>
        <w:rPr>
          <w:rFonts w:ascii="Gill Sans MT" w:hAnsi="Gill Sans MT"/>
          <w:b/>
          <w:sz w:val="26"/>
          <w:szCs w:val="26"/>
          <w:lang w:val="it-IT"/>
        </w:rPr>
      </w:pPr>
      <w:r>
        <w:rPr>
          <w:rFonts w:ascii="Gill Sans MT" w:hAnsi="Gill Sans MT"/>
          <w:b/>
          <w:sz w:val="26"/>
          <w:szCs w:val="26"/>
          <w:lang w:val="it-IT"/>
        </w:rPr>
        <w:t xml:space="preserve">1° Settembre </w:t>
      </w:r>
      <w:r w:rsidR="00130D7A" w:rsidRPr="00BB0253">
        <w:rPr>
          <w:rFonts w:ascii="Gill Sans MT" w:hAnsi="Gill Sans MT"/>
          <w:b/>
          <w:sz w:val="26"/>
          <w:szCs w:val="26"/>
          <w:lang w:val="it-IT"/>
        </w:rPr>
        <w:t>202</w:t>
      </w:r>
      <w:r w:rsidR="00BB0253">
        <w:rPr>
          <w:rFonts w:ascii="Gill Sans MT" w:hAnsi="Gill Sans MT"/>
          <w:b/>
          <w:sz w:val="26"/>
          <w:szCs w:val="26"/>
          <w:lang w:val="it-IT"/>
        </w:rPr>
        <w:t>5</w:t>
      </w:r>
      <w:r w:rsidR="00EB1F49" w:rsidRPr="00BB0253">
        <w:rPr>
          <w:rFonts w:ascii="Gill Sans MT" w:hAnsi="Gill Sans MT"/>
          <w:b/>
          <w:sz w:val="26"/>
          <w:szCs w:val="26"/>
          <w:lang w:val="it-IT"/>
        </w:rPr>
        <w:t xml:space="preserve"> </w:t>
      </w:r>
    </w:p>
    <w:p w14:paraId="7676AD37" w14:textId="77777777" w:rsidR="00EB1F49" w:rsidRPr="00BB0253" w:rsidRDefault="00EB1F49" w:rsidP="00022A94">
      <w:pPr>
        <w:spacing w:after="0" w:line="360" w:lineRule="auto"/>
        <w:rPr>
          <w:rFonts w:ascii="Gill Sans MT" w:hAnsi="Gill Sans MT"/>
          <w:b/>
          <w:sz w:val="16"/>
          <w:szCs w:val="16"/>
          <w:lang w:val="it-IT"/>
        </w:rPr>
      </w:pPr>
    </w:p>
    <w:p w14:paraId="084CE820" w14:textId="0B5A3516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b/>
          <w:bCs/>
          <w:sz w:val="32"/>
          <w:szCs w:val="32"/>
        </w:rPr>
      </w:pPr>
      <w:r w:rsidRPr="00775DD6">
        <w:rPr>
          <w:rFonts w:ascii="Gill Sans MT" w:hAnsi="Gill Sans MT" w:cs="Times New Roman"/>
          <w:b/>
          <w:bCs/>
          <w:sz w:val="32"/>
          <w:szCs w:val="32"/>
        </w:rPr>
        <w:t>MICHELE DAVÌ È IL NUOVO DIRETTORE MARKETING &amp; AFTERSALES DI JCB S.P.A.</w:t>
      </w:r>
    </w:p>
    <w:p w14:paraId="0971D8DD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sz w:val="26"/>
          <w:szCs w:val="26"/>
        </w:rPr>
      </w:pPr>
    </w:p>
    <w:p w14:paraId="6F994377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b/>
          <w:bCs/>
          <w:sz w:val="26"/>
          <w:szCs w:val="26"/>
        </w:rPr>
      </w:pPr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A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partire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dal 1°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settembre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2025 Michele Davì ha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assunto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il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ruolo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di </w:t>
      </w:r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>Direttore Marketing &amp; Aftersales di JCB S.p.A.</w:t>
      </w:r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con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l’obiettivo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di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rafforzare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la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presenza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del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marchio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e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creare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nuove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opportunità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sul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mercato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italiano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>.</w:t>
      </w:r>
    </w:p>
    <w:p w14:paraId="65BE1A60" w14:textId="77777777" w:rsidR="00775DD6" w:rsidRPr="00775DD6" w:rsidRDefault="00775DD6" w:rsidP="00775DD6">
      <w:pPr>
        <w:spacing w:after="0" w:line="240" w:lineRule="auto"/>
        <w:jc w:val="both"/>
        <w:rPr>
          <w:rStyle w:val="StrongEmphasis"/>
          <w:rFonts w:ascii="Gill Sans MT" w:hAnsi="Gill Sans MT"/>
          <w:sz w:val="26"/>
          <w:szCs w:val="26"/>
        </w:rPr>
      </w:pPr>
    </w:p>
    <w:p w14:paraId="4906AF50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 w:rsidRPr="00775DD6">
        <w:rPr>
          <w:rStyle w:val="StrongEmphasis"/>
          <w:rFonts w:ascii="Gill Sans MT" w:hAnsi="Gill Sans MT" w:cs="Times New Roman"/>
          <w:sz w:val="26"/>
          <w:szCs w:val="26"/>
        </w:rPr>
        <w:t xml:space="preserve">Nuova nomina in JCB S.p.A., </w:t>
      </w:r>
      <w:r w:rsidRPr="00775DD6">
        <w:rPr>
          <w:rFonts w:ascii="Gill Sans MT" w:hAnsi="Gill Sans MT" w:cs="Times New Roman"/>
          <w:sz w:val="26"/>
          <w:szCs w:val="26"/>
        </w:rPr>
        <w:t xml:space="preserve">la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filiale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italiana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del player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globale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nella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produzione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di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macchine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per la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cantieristica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,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l’industria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e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l’agricoltura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: a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partire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dal 1°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settembre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2025 </w:t>
      </w:r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Michele Davì ha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assunto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il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ruolo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di Direttore </w:t>
      </w:r>
      <w:r w:rsidRPr="00775DD6">
        <w:rPr>
          <w:rStyle w:val="StrongEmphasis"/>
          <w:rFonts w:ascii="Gill Sans MT" w:hAnsi="Gill Sans MT" w:cs="Times New Roman"/>
          <w:sz w:val="26"/>
          <w:szCs w:val="26"/>
        </w:rPr>
        <w:t xml:space="preserve">Marketing &amp; Aftersales. </w:t>
      </w:r>
    </w:p>
    <w:p w14:paraId="2080731F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sz w:val="26"/>
          <w:szCs w:val="26"/>
        </w:rPr>
      </w:pPr>
    </w:p>
    <w:p w14:paraId="7ACD24AE" w14:textId="77777777" w:rsidR="00775DD6" w:rsidRPr="00775DD6" w:rsidRDefault="00775DD6" w:rsidP="00775DD6">
      <w:pPr>
        <w:pStyle w:val="Corpotesto"/>
        <w:spacing w:after="0" w:line="240" w:lineRule="auto"/>
        <w:jc w:val="both"/>
        <w:rPr>
          <w:rFonts w:ascii="Gill Sans MT" w:hAnsi="Gill Sans MT" w:cs="Times New Roman"/>
          <w:b/>
          <w:bCs/>
          <w:sz w:val="26"/>
          <w:szCs w:val="26"/>
        </w:rPr>
      </w:pPr>
      <w:r w:rsidRPr="00775DD6">
        <w:rPr>
          <w:rFonts w:ascii="Gill Sans MT" w:hAnsi="Gill Sans MT" w:cs="Times New Roman"/>
          <w:sz w:val="26"/>
          <w:szCs w:val="26"/>
        </w:rPr>
        <w:t>Michele Davì, 50 anni, vanta una carriera professionale di lungo corso nel sales management, con competenze consolidate in settori affini a quello di JCB come l’industriale e il movimento terra. Prima di approdare in JCB, infatti, ha lavorato per oltre 25 anni per Goodyear, nota multinazionale degli pneumatici, ricoprendo posizioni di crescente responsabilità fino a diventare Direttore Vendite Europa</w:t>
      </w:r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 xml:space="preserve"> per il brand Goodyear OTR, </w:t>
      </w:r>
      <w:r w:rsidRPr="00775DD6">
        <w:rPr>
          <w:rFonts w:ascii="Gill Sans MT" w:hAnsi="Gill Sans MT" w:cs="Times New Roman"/>
          <w:sz w:val="26"/>
          <w:szCs w:val="26"/>
        </w:rPr>
        <w:t xml:space="preserve">ora parte del gruppo Yokohama. Nella sua precedente esperienza Davì ha avuto modo di confrontarsi con le attività manageriali in ambiti diversi quali quelli portuale, estrattivo, minerario, siderurgico,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waste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e, come già sottolineato, agricolo e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construction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. In questo percorso ha maturato una </w:t>
      </w:r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solida esperienza nello sviluppo delle reti commerciali, dei processi gestionali, nella business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transformation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e nella crescita dei team.</w:t>
      </w:r>
    </w:p>
    <w:p w14:paraId="2B051ECC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sz w:val="26"/>
          <w:szCs w:val="26"/>
        </w:rPr>
      </w:pPr>
    </w:p>
    <w:p w14:paraId="7E7B4E0C" w14:textId="77777777" w:rsidR="00775DD6" w:rsidRPr="00775DD6" w:rsidRDefault="00775DD6" w:rsidP="00775DD6">
      <w:pPr>
        <w:spacing w:after="0" w:line="240" w:lineRule="auto"/>
        <w:jc w:val="both"/>
        <w:rPr>
          <w:rStyle w:val="StrongEmphasis"/>
          <w:rFonts w:ascii="Gill Sans MT" w:hAnsi="Gill Sans MT"/>
          <w:b w:val="0"/>
          <w:bCs w:val="0"/>
          <w:i/>
          <w:iCs/>
          <w:sz w:val="26"/>
          <w:szCs w:val="26"/>
        </w:rPr>
      </w:pPr>
      <w:r w:rsidRPr="00775DD6">
        <w:rPr>
          <w:rFonts w:ascii="Gill Sans MT" w:hAnsi="Gill Sans MT" w:cs="Times New Roman"/>
          <w:sz w:val="26"/>
          <w:szCs w:val="26"/>
        </w:rPr>
        <w:t xml:space="preserve">Con il nuovo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ingresso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nel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team,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l’azienda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acquisisce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un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patrimonio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di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conoscenze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ed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esperienze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che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sarà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fondamentale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per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essere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sempre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più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vicini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a dealer e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clienti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finali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>. “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Entrare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in JCB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rappresenta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per me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un’opportunità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affascinante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stimolante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” </w:t>
      </w:r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 xml:space="preserve">–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>dichiara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 xml:space="preserve"> il </w:t>
      </w:r>
      <w:r w:rsidRPr="00775DD6">
        <w:rPr>
          <w:rStyle w:val="StrongEmphasis"/>
          <w:rFonts w:ascii="Gill Sans MT" w:hAnsi="Gill Sans MT" w:cs="Times New Roman"/>
          <w:sz w:val="26"/>
          <w:szCs w:val="26"/>
        </w:rPr>
        <w:t>nuovo Direttore Marketing &amp; Aftersales di JCB S.p.A., Michele Davì</w:t>
      </w:r>
      <w:r w:rsidRPr="00775DD6">
        <w:rPr>
          <w:rStyle w:val="StrongEmphasis"/>
          <w:rFonts w:ascii="Gill Sans MT" w:hAnsi="Gill Sans MT" w:cs="Times New Roman"/>
          <w:b w:val="0"/>
          <w:bCs w:val="0"/>
          <w:sz w:val="26"/>
          <w:szCs w:val="26"/>
        </w:rPr>
        <w:t xml:space="preserve"> – </w:t>
      </w:r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“Dopo 25 anni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trascorsi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nel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settore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degli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pneumatici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,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ho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accolto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con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entusiasmo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la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possibilità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di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abbracciare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un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progetto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ambizioso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come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quello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di JCB in Italia, per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integrare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marketing e aftersales in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una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visione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a 360°. Il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mio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obiettivo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sarà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lavorare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sullo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sviluppo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dei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team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sulla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customer experience,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curando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ogni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aspetto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del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rapporto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con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clienti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: dal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prodotto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al service,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dai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ricambi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alla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rete di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concessionari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. </w:t>
      </w:r>
    </w:p>
    <w:p w14:paraId="5B6E2FAC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JCB è un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marchio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storico, con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prodotti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eccellenti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una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rete di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distribuzione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solida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,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allo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stesso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tempo con la forza di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innovare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anticipare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le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richieste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del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mercato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: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abbiamo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tutte le carte in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regola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per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crescere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rapidamente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in un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contesto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in forte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trasformazione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. Credo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fermamente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che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la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differenza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la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facciano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le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persone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: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sviluppare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competenze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,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aumentare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il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livello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di engagement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garantire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trasparenza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sugli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obiettivi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è il modo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migliore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per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raggiungere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risultati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concreti</w:t>
      </w:r>
      <w:proofErr w:type="spellEnd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 xml:space="preserve"> e </w:t>
      </w:r>
      <w:proofErr w:type="spell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duraturi</w:t>
      </w:r>
      <w:proofErr w:type="spellEnd"/>
      <w:proofErr w:type="gramStart"/>
      <w:r w:rsidRPr="00775DD6">
        <w:rPr>
          <w:rStyle w:val="StrongEmphasis"/>
          <w:rFonts w:ascii="Gill Sans MT" w:hAnsi="Gill Sans MT" w:cs="Times New Roman"/>
          <w:b w:val="0"/>
          <w:bCs w:val="0"/>
          <w:i/>
          <w:iCs/>
          <w:sz w:val="26"/>
          <w:szCs w:val="26"/>
        </w:rPr>
        <w:t>”.</w:t>
      </w:r>
      <w:proofErr w:type="gramEnd"/>
    </w:p>
    <w:p w14:paraId="2D27C981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sz w:val="26"/>
          <w:szCs w:val="26"/>
        </w:rPr>
      </w:pPr>
    </w:p>
    <w:p w14:paraId="6A6A228B" w14:textId="77777777" w:rsidR="00775DD6" w:rsidRPr="00775DD6" w:rsidRDefault="00775DD6" w:rsidP="00775DD6">
      <w:pPr>
        <w:spacing w:after="0" w:line="240" w:lineRule="auto"/>
        <w:jc w:val="both"/>
        <w:rPr>
          <w:rFonts w:ascii="Gill Sans MT" w:hAnsi="Gill Sans MT" w:cs="Times New Roman"/>
          <w:i/>
          <w:iCs/>
          <w:sz w:val="26"/>
          <w:szCs w:val="26"/>
        </w:rPr>
      </w:pPr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“La nomina di Michele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Davì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rappresenta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un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chiaro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segnale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della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volontà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di JCB di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crescere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nel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mercato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italiano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e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dell’impegno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a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rafforzare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la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filiale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e la rete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dei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concessionari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>.”</w:t>
      </w:r>
      <w:r w:rsidRPr="00775DD6">
        <w:rPr>
          <w:rFonts w:ascii="Gill Sans MT" w:hAnsi="Gill Sans MT" w:cs="Times New Roman"/>
          <w:sz w:val="26"/>
          <w:szCs w:val="26"/>
        </w:rPr>
        <w:t xml:space="preserve"> – </w:t>
      </w:r>
      <w:proofErr w:type="spellStart"/>
      <w:r w:rsidRPr="00775DD6">
        <w:rPr>
          <w:rFonts w:ascii="Gill Sans MT" w:hAnsi="Gill Sans MT" w:cs="Times New Roman"/>
          <w:sz w:val="26"/>
          <w:szCs w:val="26"/>
        </w:rPr>
        <w:t>afferma</w:t>
      </w:r>
      <w:proofErr w:type="spellEnd"/>
      <w:r w:rsidRPr="00775DD6">
        <w:rPr>
          <w:rFonts w:ascii="Gill Sans MT" w:hAnsi="Gill Sans MT" w:cs="Times New Roman"/>
          <w:sz w:val="26"/>
          <w:szCs w:val="26"/>
        </w:rPr>
        <w:t xml:space="preserve"> </w:t>
      </w:r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Marco Falcone,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Amministratore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b/>
          <w:bCs/>
          <w:sz w:val="26"/>
          <w:szCs w:val="26"/>
        </w:rPr>
        <w:t>Delegato</w:t>
      </w:r>
      <w:proofErr w:type="spellEnd"/>
      <w:r w:rsidRPr="00775DD6">
        <w:rPr>
          <w:rFonts w:ascii="Gill Sans MT" w:hAnsi="Gill Sans MT" w:cs="Times New Roman"/>
          <w:b/>
          <w:bCs/>
          <w:sz w:val="26"/>
          <w:szCs w:val="26"/>
        </w:rPr>
        <w:t xml:space="preserve"> di JCB S.p.A.</w:t>
      </w:r>
      <w:r w:rsidRPr="00775DD6">
        <w:rPr>
          <w:rFonts w:ascii="Gill Sans MT" w:hAnsi="Gill Sans MT" w:cs="Times New Roman"/>
          <w:sz w:val="26"/>
          <w:szCs w:val="26"/>
        </w:rPr>
        <w:t xml:space="preserve"> – </w:t>
      </w:r>
      <w:r w:rsidRPr="00775DD6">
        <w:rPr>
          <w:rFonts w:ascii="Gill Sans MT" w:hAnsi="Gill Sans MT" w:cs="Times New Roman"/>
          <w:i/>
          <w:iCs/>
          <w:sz w:val="26"/>
          <w:szCs w:val="26"/>
        </w:rPr>
        <w:t>“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Tecnologia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,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prodotti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e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servizi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sono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inscindibili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dalla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componente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umana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: per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questo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abbiamo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scelto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strategicamente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di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investire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nel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rafforzamento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del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capitale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umano</w:t>
      </w:r>
      <w:proofErr w:type="spell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  <w:proofErr w:type="spellStart"/>
      <w:r w:rsidRPr="00775DD6">
        <w:rPr>
          <w:rFonts w:ascii="Gill Sans MT" w:hAnsi="Gill Sans MT" w:cs="Times New Roman"/>
          <w:i/>
          <w:iCs/>
          <w:sz w:val="26"/>
          <w:szCs w:val="26"/>
        </w:rPr>
        <w:t>professionale</w:t>
      </w:r>
      <w:proofErr w:type="spellEnd"/>
      <w:proofErr w:type="gramStart"/>
      <w:r w:rsidRPr="00775DD6">
        <w:rPr>
          <w:rFonts w:ascii="Gill Sans MT" w:hAnsi="Gill Sans MT" w:cs="Times New Roman"/>
          <w:i/>
          <w:iCs/>
          <w:sz w:val="26"/>
          <w:szCs w:val="26"/>
        </w:rPr>
        <w:t>”.</w:t>
      </w:r>
      <w:proofErr w:type="gramEnd"/>
      <w:r w:rsidRPr="00775DD6">
        <w:rPr>
          <w:rFonts w:ascii="Gill Sans MT" w:hAnsi="Gill Sans MT" w:cs="Times New Roman"/>
          <w:i/>
          <w:iCs/>
          <w:sz w:val="26"/>
          <w:szCs w:val="26"/>
        </w:rPr>
        <w:t xml:space="preserve"> </w:t>
      </w:r>
    </w:p>
    <w:p w14:paraId="397C061E" w14:textId="35379CB1" w:rsidR="0013142D" w:rsidRDefault="0013142D" w:rsidP="0013142D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66037FEB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2F4F551B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180B485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199FF47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BE2F9AB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2….</w:t>
      </w:r>
    </w:p>
    <w:p w14:paraId="175616DE" w14:textId="2D90FBC6" w:rsidR="0013142D" w:rsidRPr="0013142D" w:rsidRDefault="0013142D" w:rsidP="0013142D">
      <w:pPr>
        <w:pStyle w:val="Corpotesto"/>
        <w:spacing w:after="0" w:line="240" w:lineRule="auto"/>
        <w:jc w:val="both"/>
        <w:rPr>
          <w:rFonts w:ascii="Gill Sans MT" w:hAnsi="Gill Sans MT" w:cs="Times New Roman"/>
          <w:color w:val="FF0000"/>
          <w:sz w:val="26"/>
          <w:szCs w:val="26"/>
        </w:rPr>
      </w:pPr>
    </w:p>
    <w:p w14:paraId="15E1D8EF" w14:textId="77777777" w:rsidR="00250FB7" w:rsidRPr="00BE6DC8" w:rsidRDefault="00250FB7" w:rsidP="00BE6DC8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  <w:r w:rsidRPr="00BE6DC8">
        <w:rPr>
          <w:rFonts w:ascii="Gill Sans MT" w:eastAsia="Times New Roman" w:hAnsi="Gill Sans MT" w:cs="Times New Roman"/>
          <w:b/>
          <w:sz w:val="26"/>
          <w:szCs w:val="26"/>
          <w:lang w:val="it-IT"/>
        </w:rPr>
        <w:t>Note su JCB</w:t>
      </w:r>
    </w:p>
    <w:p w14:paraId="144C0AC4" w14:textId="77777777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JCB ha 22 stabilimenti in tutto il mondo, di cui 11 nel Regno Unito e altri in India, Stati Uniti, Brasile e Cina. JCB nel 2025 festegg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>ia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il suo 80° anniversario, 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ed 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è di proprietà della famiglia Bamford. Il Presidente Lord Bamford è il primogenito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Mr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JCB, Joseph Cyril Bamford. L’azienda produce oltre 300 diverse modelli tra cui terne,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telescopici, escavatori cingolati e gommati, pale gommate, mini escavatori, minipale, dumper articolati, carrelli elevator fuoristrada, attrezzature per compattazione. JCB produce per il settore agricolo una gamma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 e l’esclusivo trattore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Fastrac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ed inoltre, per il settore industriale, i carrelli elevator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Teletruk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.</w:t>
      </w:r>
    </w:p>
    <w:p w14:paraId="4445AEAF" w14:textId="77777777" w:rsidR="00250FB7" w:rsidRPr="004731B9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404B533B" w14:textId="77777777" w:rsidR="00250FB7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b/>
          <w:sz w:val="26"/>
          <w:szCs w:val="26"/>
          <w:lang w:val="fr-FR"/>
        </w:rPr>
      </w:pPr>
    </w:p>
    <w:p w14:paraId="24C4C83D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fr-FR"/>
        </w:rPr>
      </w:pPr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 xml:space="preserve">Media </w:t>
      </w:r>
      <w:proofErr w:type="gramStart"/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>Relation:</w:t>
      </w:r>
      <w:proofErr w:type="gramEnd"/>
    </w:p>
    <w:p w14:paraId="2C42A2C7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Giacomo Galli</w:t>
      </w:r>
    </w:p>
    <w:p w14:paraId="136B853C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Sillabario srl</w:t>
      </w:r>
    </w:p>
    <w:p w14:paraId="1EE31994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Via Euripide 9</w:t>
      </w:r>
    </w:p>
    <w:p w14:paraId="095900E3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20145 Milano</w:t>
      </w:r>
    </w:p>
    <w:p w14:paraId="3683A7D5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tel:  +39 02.87399276</w:t>
      </w:r>
    </w:p>
    <w:p w14:paraId="73CA6606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cell: +39 333.3701412</w:t>
      </w:r>
    </w:p>
    <w:p w14:paraId="36B8F79B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 xml:space="preserve">e-mail: </w:t>
      </w:r>
      <w:hyperlink r:id="rId6" w:history="1">
        <w:r w:rsidRPr="001254F5">
          <w:rPr>
            <w:rFonts w:ascii="Gill Sans MT" w:eastAsia="Times New Roman" w:hAnsi="Gill Sans MT" w:cs="Times New Roman"/>
            <w:color w:val="0000FF" w:themeColor="hyperlink"/>
            <w:sz w:val="26"/>
            <w:szCs w:val="26"/>
            <w:u w:val="single"/>
            <w:lang w:val="pt-BR"/>
          </w:rPr>
          <w:t>giacomo.galli@sillabariopress.it</w:t>
        </w:r>
      </w:hyperlink>
    </w:p>
    <w:p w14:paraId="70FFBFDC" w14:textId="77777777" w:rsidR="00250FB7" w:rsidRPr="001254F5" w:rsidRDefault="00250FB7" w:rsidP="00250FB7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  <w:color w:val="000000" w:themeColor="text1"/>
          <w:sz w:val="26"/>
          <w:szCs w:val="26"/>
          <w:lang w:val="it-IT" w:eastAsia="en-GB"/>
        </w:rPr>
      </w:pPr>
    </w:p>
    <w:p w14:paraId="1E7050DD" w14:textId="77777777" w:rsidR="00250FB7" w:rsidRPr="00BF442D" w:rsidRDefault="00250FB7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p w14:paraId="5E9CF486" w14:textId="11C035EF" w:rsidR="001948B0" w:rsidRPr="00250FB7" w:rsidRDefault="001948B0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sectPr w:rsidR="001948B0" w:rsidRPr="00250FB7" w:rsidSect="00DA61DF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3E"/>
    <w:multiLevelType w:val="hybridMultilevel"/>
    <w:tmpl w:val="0F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512E"/>
    <w:multiLevelType w:val="hybridMultilevel"/>
    <w:tmpl w:val="BEE4C1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1603">
    <w:abstractNumId w:val="1"/>
  </w:num>
  <w:num w:numId="2" w16cid:durableId="1083145117">
    <w:abstractNumId w:val="1"/>
  </w:num>
  <w:num w:numId="3" w16cid:durableId="436104110">
    <w:abstractNumId w:val="1"/>
  </w:num>
  <w:num w:numId="4" w16cid:durableId="8872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4"/>
    <w:rsid w:val="0000150F"/>
    <w:rsid w:val="00006E58"/>
    <w:rsid w:val="00012D04"/>
    <w:rsid w:val="00013455"/>
    <w:rsid w:val="00013933"/>
    <w:rsid w:val="00022A94"/>
    <w:rsid w:val="000366E2"/>
    <w:rsid w:val="000401D7"/>
    <w:rsid w:val="00045AB1"/>
    <w:rsid w:val="00045E9E"/>
    <w:rsid w:val="00067182"/>
    <w:rsid w:val="00072A30"/>
    <w:rsid w:val="00075993"/>
    <w:rsid w:val="00075C95"/>
    <w:rsid w:val="00091D1D"/>
    <w:rsid w:val="000A2EF1"/>
    <w:rsid w:val="000B0939"/>
    <w:rsid w:val="000B28EA"/>
    <w:rsid w:val="000C19D3"/>
    <w:rsid w:val="000D507C"/>
    <w:rsid w:val="000E3486"/>
    <w:rsid w:val="000F49BB"/>
    <w:rsid w:val="00116763"/>
    <w:rsid w:val="00130D7A"/>
    <w:rsid w:val="0013142D"/>
    <w:rsid w:val="00137CBE"/>
    <w:rsid w:val="0014147E"/>
    <w:rsid w:val="00145593"/>
    <w:rsid w:val="001565B6"/>
    <w:rsid w:val="00157A32"/>
    <w:rsid w:val="00161760"/>
    <w:rsid w:val="001678DD"/>
    <w:rsid w:val="00192916"/>
    <w:rsid w:val="001948B0"/>
    <w:rsid w:val="001B7F38"/>
    <w:rsid w:val="001C21B9"/>
    <w:rsid w:val="001D3064"/>
    <w:rsid w:val="001E05FF"/>
    <w:rsid w:val="001E5BBA"/>
    <w:rsid w:val="00202E29"/>
    <w:rsid w:val="00224E93"/>
    <w:rsid w:val="002267F6"/>
    <w:rsid w:val="00245F05"/>
    <w:rsid w:val="00250FB7"/>
    <w:rsid w:val="00285118"/>
    <w:rsid w:val="00290CF6"/>
    <w:rsid w:val="002D59DE"/>
    <w:rsid w:val="00306DC8"/>
    <w:rsid w:val="00310C13"/>
    <w:rsid w:val="00332B29"/>
    <w:rsid w:val="003533F2"/>
    <w:rsid w:val="003618E7"/>
    <w:rsid w:val="00365CAB"/>
    <w:rsid w:val="00372FD5"/>
    <w:rsid w:val="003820ED"/>
    <w:rsid w:val="00392C22"/>
    <w:rsid w:val="003A7560"/>
    <w:rsid w:val="003B5777"/>
    <w:rsid w:val="003D40D0"/>
    <w:rsid w:val="003E1C5D"/>
    <w:rsid w:val="003E495F"/>
    <w:rsid w:val="003F67BE"/>
    <w:rsid w:val="00405738"/>
    <w:rsid w:val="004173AA"/>
    <w:rsid w:val="00441498"/>
    <w:rsid w:val="00445A6B"/>
    <w:rsid w:val="00454A5E"/>
    <w:rsid w:val="00462DB2"/>
    <w:rsid w:val="00474DB8"/>
    <w:rsid w:val="004A057A"/>
    <w:rsid w:val="004A5C4F"/>
    <w:rsid w:val="004B1D98"/>
    <w:rsid w:val="004B231D"/>
    <w:rsid w:val="004C4C1B"/>
    <w:rsid w:val="004C540B"/>
    <w:rsid w:val="004E30B1"/>
    <w:rsid w:val="004F27FB"/>
    <w:rsid w:val="004F38A6"/>
    <w:rsid w:val="00507BD1"/>
    <w:rsid w:val="00535799"/>
    <w:rsid w:val="005528B9"/>
    <w:rsid w:val="00572A87"/>
    <w:rsid w:val="005A4E81"/>
    <w:rsid w:val="005A6928"/>
    <w:rsid w:val="005B655B"/>
    <w:rsid w:val="005C6C9B"/>
    <w:rsid w:val="005E5FEC"/>
    <w:rsid w:val="00612E42"/>
    <w:rsid w:val="00621440"/>
    <w:rsid w:val="00622678"/>
    <w:rsid w:val="00633533"/>
    <w:rsid w:val="006373F5"/>
    <w:rsid w:val="0065058C"/>
    <w:rsid w:val="00650DF5"/>
    <w:rsid w:val="006737A1"/>
    <w:rsid w:val="006823A0"/>
    <w:rsid w:val="0069202A"/>
    <w:rsid w:val="006C1428"/>
    <w:rsid w:val="006D33F6"/>
    <w:rsid w:val="006D74F3"/>
    <w:rsid w:val="006E051E"/>
    <w:rsid w:val="006E35E8"/>
    <w:rsid w:val="006E3C55"/>
    <w:rsid w:val="006E78F3"/>
    <w:rsid w:val="007204BF"/>
    <w:rsid w:val="00766631"/>
    <w:rsid w:val="00775DD6"/>
    <w:rsid w:val="007A1353"/>
    <w:rsid w:val="007A46C7"/>
    <w:rsid w:val="007B6D41"/>
    <w:rsid w:val="007B7AC8"/>
    <w:rsid w:val="007D14EB"/>
    <w:rsid w:val="007F2F7A"/>
    <w:rsid w:val="0080151D"/>
    <w:rsid w:val="0081706A"/>
    <w:rsid w:val="00830EC9"/>
    <w:rsid w:val="0083506A"/>
    <w:rsid w:val="00843DF5"/>
    <w:rsid w:val="008459D0"/>
    <w:rsid w:val="00851D08"/>
    <w:rsid w:val="00852DD7"/>
    <w:rsid w:val="00853003"/>
    <w:rsid w:val="00881F11"/>
    <w:rsid w:val="008A4F63"/>
    <w:rsid w:val="008A5C8A"/>
    <w:rsid w:val="008C6613"/>
    <w:rsid w:val="008D2D93"/>
    <w:rsid w:val="008E2073"/>
    <w:rsid w:val="008F108C"/>
    <w:rsid w:val="0091532A"/>
    <w:rsid w:val="009720AC"/>
    <w:rsid w:val="00984DE1"/>
    <w:rsid w:val="009973B3"/>
    <w:rsid w:val="00997992"/>
    <w:rsid w:val="009A7F74"/>
    <w:rsid w:val="009C400D"/>
    <w:rsid w:val="009C47D7"/>
    <w:rsid w:val="009D7FEE"/>
    <w:rsid w:val="009F6485"/>
    <w:rsid w:val="00A14305"/>
    <w:rsid w:val="00A178B9"/>
    <w:rsid w:val="00A25A57"/>
    <w:rsid w:val="00A4296B"/>
    <w:rsid w:val="00A434B9"/>
    <w:rsid w:val="00A5585A"/>
    <w:rsid w:val="00A80629"/>
    <w:rsid w:val="00AD079D"/>
    <w:rsid w:val="00AD4D89"/>
    <w:rsid w:val="00B001AA"/>
    <w:rsid w:val="00B342C4"/>
    <w:rsid w:val="00B406C5"/>
    <w:rsid w:val="00B40868"/>
    <w:rsid w:val="00B42884"/>
    <w:rsid w:val="00B44A9B"/>
    <w:rsid w:val="00B606D9"/>
    <w:rsid w:val="00B62BF5"/>
    <w:rsid w:val="00B64D3B"/>
    <w:rsid w:val="00B64FDC"/>
    <w:rsid w:val="00B66576"/>
    <w:rsid w:val="00B830F9"/>
    <w:rsid w:val="00B86C27"/>
    <w:rsid w:val="00BA7550"/>
    <w:rsid w:val="00BB0253"/>
    <w:rsid w:val="00BB561C"/>
    <w:rsid w:val="00BD669A"/>
    <w:rsid w:val="00BE6DC8"/>
    <w:rsid w:val="00BE707E"/>
    <w:rsid w:val="00BF02C3"/>
    <w:rsid w:val="00BF72B2"/>
    <w:rsid w:val="00C20EC8"/>
    <w:rsid w:val="00C24489"/>
    <w:rsid w:val="00C36A35"/>
    <w:rsid w:val="00C719B8"/>
    <w:rsid w:val="00C92911"/>
    <w:rsid w:val="00CA0532"/>
    <w:rsid w:val="00CB2C69"/>
    <w:rsid w:val="00CF5E14"/>
    <w:rsid w:val="00D0215E"/>
    <w:rsid w:val="00D15355"/>
    <w:rsid w:val="00D16FAD"/>
    <w:rsid w:val="00D227EA"/>
    <w:rsid w:val="00D24FC6"/>
    <w:rsid w:val="00D3018B"/>
    <w:rsid w:val="00D30B6F"/>
    <w:rsid w:val="00D31D89"/>
    <w:rsid w:val="00D57D72"/>
    <w:rsid w:val="00D634E3"/>
    <w:rsid w:val="00D63EB6"/>
    <w:rsid w:val="00D8068D"/>
    <w:rsid w:val="00DA14A7"/>
    <w:rsid w:val="00DA2DFA"/>
    <w:rsid w:val="00DA61DF"/>
    <w:rsid w:val="00DB6BA4"/>
    <w:rsid w:val="00DB6EF2"/>
    <w:rsid w:val="00DC3BD7"/>
    <w:rsid w:val="00DD4DC1"/>
    <w:rsid w:val="00DE400A"/>
    <w:rsid w:val="00DF1E34"/>
    <w:rsid w:val="00DF6F9D"/>
    <w:rsid w:val="00E11A76"/>
    <w:rsid w:val="00E41654"/>
    <w:rsid w:val="00E4272D"/>
    <w:rsid w:val="00E6560F"/>
    <w:rsid w:val="00E720E7"/>
    <w:rsid w:val="00E75CD5"/>
    <w:rsid w:val="00E90B99"/>
    <w:rsid w:val="00EA31C2"/>
    <w:rsid w:val="00EA6DE9"/>
    <w:rsid w:val="00EB14E5"/>
    <w:rsid w:val="00EB1F49"/>
    <w:rsid w:val="00EC62CE"/>
    <w:rsid w:val="00EF431C"/>
    <w:rsid w:val="00EF4416"/>
    <w:rsid w:val="00EF4502"/>
    <w:rsid w:val="00F02C85"/>
    <w:rsid w:val="00F161DD"/>
    <w:rsid w:val="00F23437"/>
    <w:rsid w:val="00F23EFE"/>
    <w:rsid w:val="00F25902"/>
    <w:rsid w:val="00F31980"/>
    <w:rsid w:val="00F33511"/>
    <w:rsid w:val="00F35850"/>
    <w:rsid w:val="00F461B3"/>
    <w:rsid w:val="00F476C3"/>
    <w:rsid w:val="00F70EE5"/>
    <w:rsid w:val="00FA294A"/>
    <w:rsid w:val="00FA5F14"/>
    <w:rsid w:val="00FB3DE8"/>
    <w:rsid w:val="00FE3610"/>
    <w:rsid w:val="00FF5487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11"/>
  <w15:docId w15:val="{5C5028A0-73C4-1646-9B93-DC5DBAB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654"/>
    <w:pPr>
      <w:ind w:left="720"/>
      <w:contextualSpacing/>
    </w:pPr>
  </w:style>
  <w:style w:type="paragraph" w:styleId="Nessunaspaziatura">
    <w:name w:val="No Spacing"/>
    <w:uiPriority w:val="1"/>
    <w:qFormat/>
    <w:rsid w:val="00E416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B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13142D"/>
    <w:rPr>
      <w:b/>
      <w:bCs/>
    </w:rPr>
  </w:style>
  <w:style w:type="character" w:styleId="Enfasicorsivo">
    <w:name w:val="Emphasis"/>
    <w:qFormat/>
    <w:rsid w:val="0013142D"/>
    <w:rPr>
      <w:i/>
      <w:iCs/>
    </w:rPr>
  </w:style>
  <w:style w:type="paragraph" w:styleId="Corpotesto">
    <w:name w:val="Body Text"/>
    <w:basedOn w:val="Normale"/>
    <w:link w:val="CorpotestoCarattere"/>
    <w:rsid w:val="0013142D"/>
    <w:pPr>
      <w:suppressAutoHyphens/>
      <w:spacing w:after="140"/>
    </w:pPr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3142D"/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omo.galli@sillabariopre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J.C.Bamford Excavators</dc:creator>
  <cp:lastModifiedBy>Giacomo Galli</cp:lastModifiedBy>
  <cp:revision>12</cp:revision>
  <cp:lastPrinted>2024-06-20T09:51:00Z</cp:lastPrinted>
  <dcterms:created xsi:type="dcterms:W3CDTF">2025-01-20T12:44:00Z</dcterms:created>
  <dcterms:modified xsi:type="dcterms:W3CDTF">2025-09-03T12:21:00Z</dcterms:modified>
</cp:coreProperties>
</file>